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02">
      <w:pPr>
        <w:spacing w:after="0" w:lineRule="auto"/>
        <w:rPr>
          <w:highlight w:val="white"/>
        </w:rPr>
      </w:pPr>
      <w:r w:rsidDel="00000000" w:rsidR="00000000" w:rsidRPr="00000000">
        <w:rPr>
          <w:b w:val="1"/>
          <w:sz w:val="28"/>
          <w:szCs w:val="28"/>
          <w:u w:val="single"/>
          <w:rtl w:val="0"/>
        </w:rPr>
        <w:t xml:space="preserve">WINTER 2024 </w:t>
      </w:r>
      <w:r w:rsidDel="00000000" w:rsidR="00000000" w:rsidRPr="00000000">
        <w:rPr>
          <w:b w:val="1"/>
          <w:sz w:val="28"/>
          <w:szCs w:val="28"/>
          <w:u w:val="single"/>
          <w:rtl w:val="0"/>
        </w:rPr>
        <w:t xml:space="preserve">Undergraduate Courses</w:t>
      </w:r>
      <w:r w:rsidDel="00000000" w:rsidR="00000000" w:rsidRPr="00000000">
        <w:rPr>
          <w:rtl w:val="0"/>
        </w:rPr>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 xml:space="preserve">CGS 2B – Intro to CGS: Social Formations </w:t>
      </w:r>
    </w:p>
    <w:p w:rsidR="00000000" w:rsidDel="00000000" w:rsidP="00000000" w:rsidRDefault="00000000" w:rsidRPr="00000000" w14:paraId="00000004">
      <w:pPr>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05">
      <w:pPr>
        <w:spacing w:after="0" w:line="240" w:lineRule="auto"/>
        <w:rPr>
          <w:i w:val="1"/>
          <w:sz w:val="24"/>
          <w:szCs w:val="24"/>
        </w:rPr>
      </w:pPr>
      <w:r w:rsidDel="00000000" w:rsidR="00000000" w:rsidRPr="00000000">
        <w:rPr>
          <w:highlight w:val="white"/>
          <w:rtl w:val="0"/>
        </w:rPr>
        <w:t xml:space="preserve">An introduction to the social relations of power that are shaped by and that shape gender and sexuality. It will build more on the basic concepts and skills introduced in CGS 2A.</w:t>
      </w:r>
      <w:r w:rsidDel="00000000" w:rsidR="00000000" w:rsidRPr="00000000">
        <w:rPr>
          <w:rtl w:val="0"/>
        </w:rPr>
      </w:r>
    </w:p>
    <w:p w:rsidR="00000000" w:rsidDel="00000000" w:rsidP="00000000" w:rsidRDefault="00000000" w:rsidRPr="00000000" w14:paraId="00000006">
      <w:pPr>
        <w:spacing w:after="0" w:line="240" w:lineRule="auto"/>
        <w:rPr>
          <w:i w:val="1"/>
          <w:sz w:val="24"/>
          <w:szCs w:val="24"/>
        </w:rPr>
      </w:pPr>
      <w:r w:rsidDel="00000000" w:rsidR="00000000" w:rsidRPr="00000000">
        <w:rPr>
          <w:rtl w:val="0"/>
        </w:rPr>
      </w:r>
    </w:p>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CGS 101 – Gender and Globalization </w:t>
      </w:r>
    </w:p>
    <w:p w:rsidR="00000000" w:rsidDel="00000000" w:rsidP="00000000" w:rsidRDefault="00000000" w:rsidRPr="00000000" w14:paraId="00000008">
      <w:pPr>
        <w:spacing w:after="0" w:line="240" w:lineRule="auto"/>
        <w:rPr>
          <w:i w:val="1"/>
          <w:sz w:val="24"/>
          <w:szCs w:val="24"/>
        </w:rPr>
      </w:pPr>
      <w:r w:rsidDel="00000000" w:rsidR="00000000" w:rsidRPr="00000000">
        <w:rPr>
          <w:i w:val="1"/>
          <w:sz w:val="24"/>
          <w:szCs w:val="24"/>
          <w:rtl w:val="0"/>
        </w:rPr>
        <w:t xml:space="preserve">Brad Werner, SIO</w:t>
      </w:r>
    </w:p>
    <w:p w:rsidR="00000000" w:rsidDel="00000000" w:rsidP="00000000" w:rsidRDefault="00000000" w:rsidRPr="00000000" w14:paraId="00000009">
      <w:pPr>
        <w:spacing w:after="0" w:line="240" w:lineRule="auto"/>
        <w:rPr/>
      </w:pPr>
      <w:r w:rsidDel="00000000" w:rsidR="00000000" w:rsidRPr="00000000">
        <w:rPr>
          <w:rtl w:val="0"/>
        </w:rPr>
        <w:t xml:space="preserve">This course explores effects of globalization on transnational relations of gender and sexuality. Topics include the division of labor, politics of production and consumption, constructions of gender and sexuality within global grassroots movements, and the migration of people, capital, and culture.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CGS 105 – Queer Theory </w:t>
      </w:r>
    </w:p>
    <w:p w:rsidR="00000000" w:rsidDel="00000000" w:rsidP="00000000" w:rsidRDefault="00000000" w:rsidRPr="00000000" w14:paraId="0000000C">
      <w:pPr>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highlight w:val="white"/>
          <w:u w:val="none"/>
          <w:vertAlign w:val="baseline"/>
        </w:rPr>
      </w:pPr>
      <w:r w:rsidDel="00000000" w:rsidR="00000000" w:rsidRPr="00000000">
        <w:rPr>
          <w:i w:val="0"/>
          <w:smallCaps w:val="0"/>
          <w:strike w:val="0"/>
          <w:highlight w:val="white"/>
          <w:u w:val="none"/>
          <w:vertAlign w:val="baseline"/>
          <w:rtl w:val="0"/>
        </w:rPr>
        <w:t xml:space="preserve">Examines the different methodologies and disciplinary histories that together constitute the interdisciplinary project called queer studies. Of particular interest will be how these different methodologies and history construe and construct the relations between gender, race, class, and nation.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rPr>
          <w:b w:val="1"/>
          <w:sz w:val="24"/>
          <w:szCs w:val="24"/>
        </w:rPr>
      </w:pPr>
      <w:r w:rsidDel="00000000" w:rsidR="00000000" w:rsidRPr="00000000">
        <w:rPr>
          <w:b w:val="1"/>
          <w:sz w:val="24"/>
          <w:szCs w:val="24"/>
          <w:rtl w:val="0"/>
        </w:rPr>
        <w:t xml:space="preserve">CGS 108 – </w:t>
      </w:r>
      <w:r w:rsidDel="00000000" w:rsidR="00000000" w:rsidRPr="00000000">
        <w:rPr>
          <w:b w:val="1"/>
          <w:sz w:val="24"/>
          <w:szCs w:val="24"/>
          <w:highlight w:val="white"/>
          <w:rtl w:val="0"/>
        </w:rPr>
        <w:t xml:space="preserve">Gender, Race, &amp; Artificial Intelligence</w:t>
      </w:r>
      <w:r w:rsidDel="00000000" w:rsidR="00000000" w:rsidRPr="00000000">
        <w:rPr>
          <w:rtl w:val="0"/>
        </w:rPr>
      </w:r>
    </w:p>
    <w:p w:rsidR="00000000" w:rsidDel="00000000" w:rsidP="00000000" w:rsidRDefault="00000000" w:rsidRPr="00000000" w14:paraId="00000010">
      <w:pPr>
        <w:spacing w:after="0" w:line="240" w:lineRule="auto"/>
        <w:rPr>
          <w:i w:val="1"/>
          <w:sz w:val="24"/>
          <w:szCs w:val="24"/>
        </w:rPr>
      </w:pPr>
      <w:r w:rsidDel="00000000" w:rsidR="00000000" w:rsidRPr="00000000">
        <w:rPr>
          <w:i w:val="1"/>
          <w:sz w:val="24"/>
          <w:szCs w:val="24"/>
          <w:rtl w:val="0"/>
        </w:rPr>
        <w:t xml:space="preserve">Holly Okonkwo, Critical Gender Studies</w:t>
      </w:r>
    </w:p>
    <w:p w:rsidR="00000000" w:rsidDel="00000000" w:rsidP="00000000" w:rsidRDefault="00000000" w:rsidRPr="00000000" w14:paraId="00000011">
      <w:pPr>
        <w:spacing w:after="0" w:line="240" w:lineRule="auto"/>
        <w:rPr>
          <w:highlight w:val="white"/>
        </w:rPr>
      </w:pPr>
      <w:r w:rsidDel="00000000" w:rsidR="00000000" w:rsidRPr="00000000">
        <w:rPr>
          <w:highlight w:val="white"/>
          <w:rtl w:val="0"/>
        </w:rPr>
        <w:t xml:space="preserve">(Cross-listed with LTCS 108.) This course explores the idea of artificial intelligence in both art and science, its relation to the quest to identify what makes us human, and the role gender and race have played in both.</w:t>
      </w:r>
    </w:p>
    <w:p w:rsidR="00000000" w:rsidDel="00000000" w:rsidP="00000000" w:rsidRDefault="00000000" w:rsidRPr="00000000" w14:paraId="00000012">
      <w:pPr>
        <w:spacing w:after="0" w:line="240" w:lineRule="auto"/>
        <w:rPr>
          <w:rFonts w:ascii="Roboto" w:cs="Roboto" w:eastAsia="Roboto" w:hAnsi="Roboto"/>
          <w:i w:val="1"/>
          <w:sz w:val="24"/>
          <w:szCs w:val="24"/>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CGS 111 – Gender &amp; the </w:t>
      </w:r>
      <w:r w:rsidDel="00000000" w:rsidR="00000000" w:rsidRPr="00000000">
        <w:rPr>
          <w:b w:val="1"/>
          <w:sz w:val="24"/>
          <w:szCs w:val="24"/>
          <w:rtl w:val="0"/>
        </w:rPr>
        <w:t xml:space="preserve">Body</w:t>
      </w:r>
      <w:r w:rsidDel="00000000" w:rsidR="00000000" w:rsidRPr="00000000">
        <w:rPr>
          <w:rtl w:val="0"/>
        </w:rPr>
      </w:r>
    </w:p>
    <w:p w:rsidR="00000000" w:rsidDel="00000000" w:rsidP="00000000" w:rsidRDefault="00000000" w:rsidRPr="00000000" w14:paraId="00000014">
      <w:pPr>
        <w:spacing w:after="0" w:line="240" w:lineRule="auto"/>
        <w:rPr>
          <w:i w:val="1"/>
          <w:sz w:val="24"/>
          <w:szCs w:val="24"/>
        </w:rPr>
      </w:pPr>
      <w:r w:rsidDel="00000000" w:rsidR="00000000" w:rsidRPr="00000000">
        <w:rPr>
          <w:i w:val="1"/>
          <w:sz w:val="24"/>
          <w:szCs w:val="24"/>
          <w:rtl w:val="0"/>
        </w:rPr>
        <w:t xml:space="preserve">Amanda Martin Sandino, Critical Gender Studies Program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Various approaches to the study of gendered bodies. Possible topics to include masculinities/femininities; lifecycles; biology, culture, and identity; medical discourses; and health issues.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17">
      <w:pPr>
        <w:spacing w:after="0" w:line="240" w:lineRule="auto"/>
        <w:rPr>
          <w:b w:val="1"/>
          <w:sz w:val="24"/>
          <w:szCs w:val="24"/>
        </w:rPr>
      </w:pPr>
      <w:r w:rsidDel="00000000" w:rsidR="00000000" w:rsidRPr="00000000">
        <w:rPr>
          <w:b w:val="1"/>
          <w:sz w:val="24"/>
          <w:szCs w:val="24"/>
          <w:rtl w:val="0"/>
        </w:rPr>
        <w:t xml:space="preserve">CGS 113 – Gender &amp; Sexuality in the Arts</w:t>
      </w:r>
    </w:p>
    <w:p w:rsidR="00000000" w:rsidDel="00000000" w:rsidP="00000000" w:rsidRDefault="00000000" w:rsidRPr="00000000" w14:paraId="00000018">
      <w:pPr>
        <w:spacing w:after="0" w:line="240" w:lineRule="auto"/>
        <w:rPr>
          <w:i w:val="1"/>
          <w:sz w:val="24"/>
          <w:szCs w:val="24"/>
        </w:rPr>
      </w:pPr>
      <w:r w:rsidDel="00000000" w:rsidR="00000000" w:rsidRPr="00000000">
        <w:rPr>
          <w:i w:val="1"/>
          <w:sz w:val="24"/>
          <w:szCs w:val="24"/>
          <w:rtl w:val="0"/>
        </w:rPr>
        <w:t xml:space="preserve">Amanda Martin Sandino, Critical Gender Studies Program</w:t>
      </w:r>
    </w:p>
    <w:p w:rsidR="00000000" w:rsidDel="00000000" w:rsidP="00000000" w:rsidRDefault="00000000" w:rsidRPr="00000000" w14:paraId="00000019">
      <w:pPr>
        <w:spacing w:after="0" w:line="240" w:lineRule="auto"/>
        <w:rPr>
          <w:i w:val="1"/>
          <w:sz w:val="24"/>
          <w:szCs w:val="24"/>
        </w:rPr>
      </w:pPr>
      <w:r w:rsidDel="00000000" w:rsidR="00000000" w:rsidRPr="00000000">
        <w:rPr>
          <w:highlight w:val="white"/>
          <w:rtl w:val="0"/>
        </w:rPr>
        <w:t xml:space="preserve">Examines gender and sexuality in artistic practices: music, theatre, dance, performance, visual arts, and new media. Topics may include study of specific artists, historical moments, genres, cross-cultural analyses, and multiculturalism</w:t>
      </w:r>
      <w:r w:rsidDel="00000000" w:rsidR="00000000" w:rsidRPr="00000000">
        <w:rPr>
          <w:rtl w:val="0"/>
        </w:rPr>
      </w:r>
    </w:p>
    <w:p w:rsidR="00000000" w:rsidDel="00000000" w:rsidP="00000000" w:rsidRDefault="00000000" w:rsidRPr="00000000" w14:paraId="0000001A">
      <w:pPr>
        <w:spacing w:after="0" w:line="240" w:lineRule="auto"/>
        <w:rPr>
          <w:i w:val="1"/>
        </w:rPr>
      </w:pPr>
      <w:r w:rsidDel="00000000" w:rsidR="00000000" w:rsidRPr="00000000">
        <w:rPr>
          <w:rtl w:val="0"/>
        </w:rPr>
      </w:r>
    </w:p>
    <w:p w:rsidR="00000000" w:rsidDel="00000000" w:rsidP="00000000" w:rsidRDefault="00000000" w:rsidRPr="00000000" w14:paraId="0000001B">
      <w:pPr>
        <w:spacing w:after="0" w:line="240" w:lineRule="auto"/>
        <w:rPr>
          <w:b w:val="1"/>
          <w:sz w:val="24"/>
          <w:szCs w:val="24"/>
        </w:rPr>
      </w:pPr>
      <w:r w:rsidDel="00000000" w:rsidR="00000000" w:rsidRPr="00000000">
        <w:rPr>
          <w:b w:val="1"/>
          <w:sz w:val="24"/>
          <w:szCs w:val="24"/>
          <w:rtl w:val="0"/>
        </w:rPr>
        <w:t xml:space="preserve">CGS 119 - </w:t>
      </w:r>
      <w:r w:rsidDel="00000000" w:rsidR="00000000" w:rsidRPr="00000000">
        <w:rPr>
          <w:b w:val="1"/>
          <w:sz w:val="24"/>
          <w:szCs w:val="24"/>
          <w:rtl w:val="0"/>
        </w:rPr>
        <w:t xml:space="preserve">Asian American Film, Video, and New Media: The Politics of Pleasure </w:t>
      </w:r>
      <w:r w:rsidDel="00000000" w:rsidR="00000000" w:rsidRPr="00000000">
        <w:rPr>
          <w:rtl w:val="0"/>
        </w:rPr>
      </w:r>
    </w:p>
    <w:p w:rsidR="00000000" w:rsidDel="00000000" w:rsidP="00000000" w:rsidRDefault="00000000" w:rsidRPr="00000000" w14:paraId="0000001C">
      <w:pPr>
        <w:spacing w:after="0" w:line="240" w:lineRule="auto"/>
        <w:rPr>
          <w:i w:val="1"/>
          <w:sz w:val="26"/>
          <w:szCs w:val="26"/>
        </w:rPr>
      </w:pPr>
      <w:r w:rsidDel="00000000" w:rsidR="00000000" w:rsidRPr="00000000">
        <w:rPr>
          <w:i w:val="1"/>
          <w:sz w:val="24"/>
          <w:szCs w:val="24"/>
          <w:rtl w:val="0"/>
        </w:rPr>
        <w:t xml:space="preserve">Hoang Nguyen, Department of Literature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highlight w:val="white"/>
          <w:rtl w:val="0"/>
        </w:rPr>
        <w:t xml:space="preserve">(Cross-listed with ANSC 180.) Drawing insight from anticolonial and queer of color critique, this course critically examines the demands capitalism makes on us to perform gender, and how that relates to processes of exploitation and racialization. We will explore alternatives and develop strategies for navigating jobs in this system.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CGS 120 - </w:t>
      </w:r>
      <w:r w:rsidDel="00000000" w:rsidR="00000000" w:rsidRPr="00000000">
        <w:rPr>
          <w:b w:val="1"/>
          <w:sz w:val="24"/>
          <w:szCs w:val="24"/>
          <w:rtl w:val="0"/>
        </w:rPr>
        <w:t xml:space="preserve">Capitalism and Gender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Joseph Hankins, Anthropology Department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(Cross-listed with ANSC 180.) Drawing insight from anticolonial and queer of color critique, this course critically examines the demands capitalism makes on us to perform gender, and how that relates to processes of exploitation and racialization. We will explore alternatives and develop strategies for navigating jobs in this system. Students may receive credit for one of the following: CGS 120, CGS 180, and ANSC 180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CGS 12</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shd w:fill="auto" w:val="clear"/>
          <w:vertAlign w:val="baseline"/>
          <w:rtl w:val="0"/>
        </w:rPr>
        <w:t xml:space="preserve"> – </w:t>
      </w:r>
      <w:r w:rsidDel="00000000" w:rsidR="00000000" w:rsidRPr="00000000">
        <w:rPr>
          <w:b w:val="1"/>
          <w:sz w:val="24"/>
          <w:szCs w:val="24"/>
          <w:rtl w:val="0"/>
        </w:rPr>
        <w:t xml:space="preserve">Gender</w:t>
      </w:r>
      <w:r w:rsidDel="00000000" w:rsidR="00000000" w:rsidRPr="00000000">
        <w:rPr>
          <w:b w:val="1"/>
          <w:sz w:val="24"/>
          <w:szCs w:val="24"/>
          <w:highlight w:val="white"/>
          <w:rtl w:val="0"/>
        </w:rPr>
        <w:t xml:space="preserve"> &amp; Reproductive Politics</w:t>
      </w:r>
      <w:r w:rsidDel="00000000" w:rsidR="00000000" w:rsidRPr="00000000">
        <w:rPr>
          <w:rtl w:val="0"/>
        </w:rPr>
      </w:r>
    </w:p>
    <w:p w:rsidR="00000000" w:rsidDel="00000000" w:rsidP="00000000" w:rsidRDefault="00000000" w:rsidRPr="00000000" w14:paraId="00000027">
      <w:pPr>
        <w:spacing w:after="0" w:line="240" w:lineRule="auto"/>
        <w:rPr>
          <w:i w:val="1"/>
          <w:sz w:val="24"/>
          <w:szCs w:val="24"/>
        </w:rPr>
      </w:pPr>
      <w:r w:rsidDel="00000000" w:rsidR="00000000" w:rsidRPr="00000000">
        <w:rPr>
          <w:i w:val="1"/>
          <w:sz w:val="24"/>
          <w:szCs w:val="24"/>
          <w:rtl w:val="0"/>
        </w:rPr>
        <w:t xml:space="preserve">Leila Whitley, Critical Gender Studies Program</w:t>
      </w:r>
    </w:p>
    <w:p w:rsidR="00000000" w:rsidDel="00000000" w:rsidP="00000000" w:rsidRDefault="00000000" w:rsidRPr="00000000" w14:paraId="00000028">
      <w:pPr>
        <w:spacing w:after="0" w:line="240" w:lineRule="auto"/>
        <w:rPr>
          <w:sz w:val="24"/>
          <w:szCs w:val="24"/>
        </w:rPr>
      </w:pPr>
      <w:r w:rsidDel="00000000" w:rsidR="00000000" w:rsidRPr="00000000">
        <w:rPr>
          <w:highlight w:val="white"/>
          <w:rtl w:val="0"/>
        </w:rPr>
        <w:t xml:space="preserve">Legal treatment of gender, reproductive rights, and the family, particularly as evolving law, primarily in the U.S., has created conflicting rights, roles, and responsibilities. Topics include abortion, fetal rights, surrogacy, marriage, and child custody issues.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CGS 125 – Women of Color Writers</w:t>
      </w:r>
    </w:p>
    <w:p w:rsidR="00000000" w:rsidDel="00000000" w:rsidP="00000000" w:rsidRDefault="00000000" w:rsidRPr="00000000" w14:paraId="0000002B">
      <w:pPr>
        <w:spacing w:after="0" w:line="240" w:lineRule="auto"/>
        <w:rPr/>
      </w:pPr>
      <w:r w:rsidDel="00000000" w:rsidR="00000000" w:rsidRPr="00000000">
        <w:rPr>
          <w:i w:val="1"/>
          <w:sz w:val="24"/>
          <w:szCs w:val="24"/>
          <w:rtl w:val="0"/>
        </w:rPr>
        <w:t xml:space="preserve">Amanda Martin Sandino, Critical Gender Studies Program</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For women of color, writing has been more than just artistic expression. Women of color have also used the written word to challenge dominant ideas of race, gender, desire, power, violence, and intimacy, and to construct new ways of knowing, writing, and being. This course examines writing by women of color to understand how literary texts can shape and reflect social and political contexts.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CGS 196A – CGS Honors Research</w:t>
      </w:r>
      <w:r w:rsidDel="00000000" w:rsidR="00000000" w:rsidRPr="00000000">
        <w:rPr>
          <w:rtl w:val="0"/>
        </w:rPr>
      </w:r>
    </w:p>
    <w:p w:rsidR="00000000" w:rsidDel="00000000" w:rsidP="00000000" w:rsidRDefault="00000000" w:rsidRPr="00000000" w14:paraId="0000002F">
      <w:pPr>
        <w:spacing w:after="0" w:line="240" w:lineRule="auto"/>
        <w:rPr>
          <w:i w:val="1"/>
          <w:sz w:val="24"/>
          <w:szCs w:val="24"/>
        </w:rPr>
      </w:pPr>
      <w:r w:rsidDel="00000000" w:rsidR="00000000" w:rsidRPr="00000000">
        <w:rPr>
          <w:i w:val="1"/>
          <w:sz w:val="24"/>
          <w:szCs w:val="24"/>
          <w:rtl w:val="0"/>
        </w:rPr>
        <w:t xml:space="preserve">Varied</w:t>
      </w:r>
    </w:p>
    <w:p w:rsidR="00000000" w:rsidDel="00000000" w:rsidP="00000000" w:rsidRDefault="00000000" w:rsidRPr="00000000" w14:paraId="0000003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b w:val="1"/>
          <w:i w:val="0"/>
          <w:smallCaps w:val="0"/>
          <w:strike w:val="0"/>
          <w:sz w:val="24"/>
          <w:szCs w:val="24"/>
          <w:u w:val="none"/>
          <w:shd w:fill="auto" w:val="clear"/>
          <w:vertAlign w:val="baseline"/>
        </w:rPr>
      </w:pPr>
      <w:r w:rsidDel="00000000" w:rsidR="00000000" w:rsidRPr="00000000">
        <w:rPr>
          <w:i w:val="0"/>
          <w:smallCaps w:val="0"/>
          <w:strike w:val="0"/>
          <w:sz w:val="22"/>
          <w:szCs w:val="22"/>
          <w:u w:val="none"/>
          <w:shd w:fill="auto" w:val="clear"/>
          <w:vertAlign w:val="baseline"/>
          <w:rtl w:val="0"/>
        </w:rPr>
        <w:t xml:space="preserve">A program of independent study providing candidates for Critical Gender Studies honors to develop, in consultation with an advisor, a preliminary proposal for the honors thesis.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Applicable &amp; Petitionable Courses from Affiliate Departments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sz w:val="22"/>
          <w:szCs w:val="22"/>
          <w:u w:val="none"/>
          <w:shd w:fill="auto" w:val="clear"/>
          <w:vertAlign w:val="baseline"/>
          <w:rtl w:val="0"/>
        </w:rPr>
        <w:t xml:space="preserve">#Course is eligible for major/minor credit, but must be petitioned. Please see CGS advisor for assistance with the petition. Some departmental courses may require prerequisites. If you have not met the prerequisites you may request a course preauthorization via </w:t>
      </w:r>
      <w:hyperlink r:id="rId7">
        <w:r w:rsidDel="00000000" w:rsidR="00000000" w:rsidRPr="00000000">
          <w:rPr>
            <w:i w:val="0"/>
            <w:smallCaps w:val="0"/>
            <w:strike w:val="0"/>
            <w:sz w:val="22"/>
            <w:szCs w:val="22"/>
            <w:u w:val="single"/>
            <w:shd w:fill="auto" w:val="clear"/>
            <w:vertAlign w:val="baseline"/>
            <w:rtl w:val="0"/>
          </w:rPr>
          <w:t xml:space="preserve">easy.ucsd.edu</w:t>
        </w:r>
      </w:hyperlink>
      <w:r w:rsidDel="00000000" w:rsidR="00000000" w:rsidRPr="00000000">
        <w:rPr>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6138863" cy="2426508"/>
                <wp:effectExtent b="0" l="0" r="0" t="0"/>
                <wp:wrapSquare wrapText="bothSides" distB="0" distT="0" distL="114300" distR="114300"/>
                <wp:docPr id="16" name=""/>
                <a:graphic>
                  <a:graphicData uri="http://schemas.microsoft.com/office/word/2010/wordprocessingShape">
                    <wps:wsp>
                      <wps:cNvSpPr/>
                      <wps:cNvPr id="2" name="Shape 2"/>
                      <wps:spPr>
                        <a:xfrm>
                          <a:off x="2080200" y="2503050"/>
                          <a:ext cx="6531600" cy="2553900"/>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Social Sciences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ANSC 154 - Gender &amp; Religion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COMM 138 - Black Women, Feminism, &amp; Media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PSYC 172 - </w:t>
                            </w:r>
                            <w:r w:rsidDel="00000000" w:rsidR="00000000" w:rsidRPr="00000000">
                              <w:rPr>
                                <w:rFonts w:ascii="Calibri" w:cs="Calibri" w:eastAsia="Calibri" w:hAnsi="Calibri"/>
                                <w:b w:val="0"/>
                                <w:i w:val="0"/>
                                <w:smallCaps w:val="0"/>
                                <w:strike w:val="0"/>
                                <w:color w:val="000000"/>
                                <w:sz w:val="22"/>
                                <w:highlight w:val="white"/>
                                <w:vertAlign w:val="baseline"/>
                              </w:rPr>
                              <w:t xml:space="preserve">Psychology of Human Sexuality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SOCI 113 - Sociology of the AIDS Epidemic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Arts &amp; Humanities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HIEU 139 - Sex &amp; Gender from the Renaissance to the French Revolution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HIUS 106 - Women of Color &amp; Social Movements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HIUS 144 - Topics in U.S. History: Women of Color Biography &amp; Autobiography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LTEU 141 - French Lit. in English Translation: French Perspectives on Sex &amp; Gender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LTSP 175 - Gender, Sexuality, &amp; Culture: Feminisms, Gender, &amp; Sexuality in Latin America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LTWL 155 - Gender Studies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LTWL 181 - Film Studies and Lit.: Film Movement, Bent Is Beautiful: Queer Cinema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6138863" cy="2426508"/>
                <wp:effectExtent b="0" l="0" r="0" t="0"/>
                <wp:wrapSquare wrapText="bothSides" distB="0" distT="0" distL="114300" distR="114300"/>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8863" cy="2426508"/>
                        </a:xfrm>
                        <a:prstGeom prst="rect"/>
                        <a:ln/>
                      </pic:spPr>
                    </pic:pic>
                  </a:graphicData>
                </a:graphic>
              </wp:anchor>
            </w:drawing>
          </mc:Fallback>
        </mc:AlternateContent>
      </w:r>
    </w:p>
    <w:sectPr>
      <w:headerReference r:id="rId9" w:type="default"/>
      <w:footerReference r:id="rId10" w:type="default"/>
      <w:pgSz w:h="15840" w:w="12240" w:orient="portrait"/>
      <w:pgMar w:bottom="27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Gender Studies Program | Social Sciences Building, Room 201A |Phone: (858) 534-9982</w:t>
    </w:r>
  </w:p>
  <w:p w:rsidR="00000000" w:rsidDel="00000000" w:rsidP="00000000" w:rsidRDefault="00000000" w:rsidRPr="00000000" w14:paraId="0000003A">
    <w:pPr>
      <w:tabs>
        <w:tab w:val="left" w:leader="none" w:pos="6795"/>
      </w:tabs>
      <w:spacing w:after="0" w:line="240" w:lineRule="auto"/>
      <w:jc w:val="center"/>
      <w:rPr>
        <w:sz w:val="24"/>
        <w:szCs w:val="24"/>
      </w:rPr>
    </w:pPr>
    <w:r w:rsidDel="00000000" w:rsidR="00000000" w:rsidRPr="00000000">
      <w:rPr>
        <w:sz w:val="24"/>
        <w:szCs w:val="24"/>
        <w:rtl w:val="0"/>
      </w:rPr>
      <w:t xml:space="preserve">E-mail: </w:t>
    </w:r>
    <w:hyperlink r:id="rId1">
      <w:r w:rsidDel="00000000" w:rsidR="00000000" w:rsidRPr="00000000">
        <w:rPr>
          <w:color w:val="000000"/>
          <w:sz w:val="24"/>
          <w:szCs w:val="24"/>
          <w:u w:val="single"/>
          <w:rtl w:val="0"/>
        </w:rPr>
        <w:t xml:space="preserve">cgs@ucsd.edu</w:t>
      </w:r>
    </w:hyperlink>
    <w:r w:rsidDel="00000000" w:rsidR="00000000" w:rsidRPr="00000000">
      <w:rPr>
        <w:sz w:val="24"/>
        <w:szCs w:val="24"/>
        <w:rtl w:val="0"/>
      </w:rPr>
      <w:t xml:space="preserve"> | Website: </w:t>
    </w:r>
    <w:hyperlink r:id="rId2">
      <w:r w:rsidDel="00000000" w:rsidR="00000000" w:rsidRPr="00000000">
        <w:rPr>
          <w:color w:val="000000"/>
          <w:sz w:val="24"/>
          <w:szCs w:val="24"/>
          <w:u w:val="single"/>
          <w:rtl w:val="0"/>
        </w:rPr>
        <w:t xml:space="preserve">http://cgs.ucsd.edu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6829425" cy="1366838"/>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29425" cy="1366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3C7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B0386E"/>
    <w:pPr>
      <w:tabs>
        <w:tab w:val="center" w:pos="4320"/>
        <w:tab w:val="right" w:pos="8640"/>
      </w:tabs>
      <w:spacing w:after="0" w:line="240" w:lineRule="auto"/>
    </w:pPr>
    <w:rPr>
      <w:rFonts w:ascii="Times" w:eastAsia="Times" w:hAnsi="Times"/>
      <w:sz w:val="24"/>
      <w:szCs w:val="20"/>
    </w:rPr>
  </w:style>
  <w:style w:type="character" w:styleId="HeaderChar" w:customStyle="1">
    <w:name w:val="Header Char"/>
    <w:link w:val="Header"/>
    <w:rsid w:val="00B0386E"/>
    <w:rPr>
      <w:rFonts w:ascii="Times" w:cs="Times New Roman" w:eastAsia="Times" w:hAnsi="Times"/>
      <w:sz w:val="24"/>
      <w:szCs w:val="20"/>
    </w:rPr>
  </w:style>
  <w:style w:type="paragraph" w:styleId="BalloonText">
    <w:name w:val="Balloon Text"/>
    <w:basedOn w:val="Normal"/>
    <w:link w:val="BalloonTextChar"/>
    <w:uiPriority w:val="99"/>
    <w:semiHidden w:val="1"/>
    <w:unhideWhenUsed w:val="1"/>
    <w:rsid w:val="00B0386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B0386E"/>
    <w:rPr>
      <w:rFonts w:ascii="Tahoma" w:cs="Tahoma" w:hAnsi="Tahoma"/>
      <w:sz w:val="16"/>
      <w:szCs w:val="16"/>
    </w:rPr>
  </w:style>
  <w:style w:type="character" w:styleId="apple-style-span" w:customStyle="1">
    <w:name w:val="apple-style-span"/>
    <w:basedOn w:val="DefaultParagraphFont"/>
    <w:rsid w:val="00B35358"/>
  </w:style>
  <w:style w:type="character" w:styleId="Hyperlink">
    <w:name w:val="Hyperlink"/>
    <w:uiPriority w:val="99"/>
    <w:unhideWhenUsed w:val="1"/>
    <w:rsid w:val="004A2B14"/>
    <w:rPr>
      <w:color w:val="0000ff"/>
      <w:u w:val="single"/>
    </w:rPr>
  </w:style>
  <w:style w:type="paragraph" w:styleId="PlainText">
    <w:name w:val="Plain Text"/>
    <w:basedOn w:val="Normal"/>
    <w:link w:val="PlainTextChar"/>
    <w:uiPriority w:val="99"/>
    <w:unhideWhenUsed w:val="1"/>
    <w:rsid w:val="00DE20BD"/>
    <w:pPr>
      <w:spacing w:after="0" w:line="240" w:lineRule="auto"/>
    </w:pPr>
    <w:rPr>
      <w:rFonts w:ascii="Consolas" w:hAnsi="Consolas"/>
      <w:sz w:val="21"/>
      <w:szCs w:val="21"/>
    </w:rPr>
  </w:style>
  <w:style w:type="character" w:styleId="PlainTextChar" w:customStyle="1">
    <w:name w:val="Plain Text Char"/>
    <w:link w:val="PlainText"/>
    <w:uiPriority w:val="99"/>
    <w:rsid w:val="00DE20BD"/>
    <w:rPr>
      <w:rFonts w:ascii="Consolas" w:cs="Times New Roman" w:eastAsia="Calibri" w:hAnsi="Consolas"/>
      <w:sz w:val="21"/>
      <w:szCs w:val="21"/>
    </w:rPr>
  </w:style>
  <w:style w:type="paragraph" w:styleId="Default" w:customStyle="1">
    <w:name w:val="Default"/>
    <w:rsid w:val="002B2066"/>
    <w:pPr>
      <w:autoSpaceDE w:val="0"/>
      <w:autoSpaceDN w:val="0"/>
      <w:adjustRightInd w:val="0"/>
    </w:pPr>
    <w:rPr>
      <w:rFonts w:ascii="Baskerville Old Face" w:cs="Baskerville Old Face" w:hAnsi="Baskerville Old Face"/>
      <w:color w:val="000000"/>
      <w:sz w:val="24"/>
      <w:szCs w:val="24"/>
    </w:rPr>
  </w:style>
  <w:style w:type="paragraph" w:styleId="NoSpacing">
    <w:name w:val="No Spacing"/>
    <w:uiPriority w:val="1"/>
    <w:qFormat w:val="1"/>
    <w:rsid w:val="00C95926"/>
    <w:rPr>
      <w:sz w:val="22"/>
      <w:szCs w:val="22"/>
    </w:rPr>
  </w:style>
  <w:style w:type="paragraph" w:styleId="course-descriptions" w:customStyle="1">
    <w:name w:val="course-descriptions"/>
    <w:basedOn w:val="Normal"/>
    <w:rsid w:val="00F81F94"/>
    <w:pPr>
      <w:spacing w:after="100" w:afterAutospacing="1" w:before="100" w:beforeAutospacing="1" w:line="240" w:lineRule="auto"/>
    </w:pPr>
    <w:rPr>
      <w:rFonts w:ascii="Times" w:eastAsia="Times New Roman" w:hAnsi="Times"/>
      <w:sz w:val="20"/>
      <w:szCs w:val="20"/>
    </w:rPr>
  </w:style>
  <w:style w:type="character" w:styleId="Strong">
    <w:name w:val="Strong"/>
    <w:aliases w:val="strong"/>
    <w:uiPriority w:val="22"/>
    <w:qFormat w:val="1"/>
    <w:rsid w:val="00F81F94"/>
    <w:rPr>
      <w:b w:val="1"/>
    </w:rPr>
  </w:style>
  <w:style w:type="character" w:styleId="il" w:customStyle="1">
    <w:name w:val="il"/>
    <w:rsid w:val="00496E3F"/>
  </w:style>
  <w:style w:type="paragraph" w:styleId="p1" w:customStyle="1">
    <w:name w:val="p1"/>
    <w:basedOn w:val="Normal"/>
    <w:rsid w:val="00062E16"/>
    <w:pPr>
      <w:spacing w:after="100" w:afterAutospacing="1" w:before="100" w:beforeAutospacing="1" w:line="240" w:lineRule="auto"/>
    </w:pPr>
    <w:rPr>
      <w:rFonts w:ascii="Times New Roman" w:hAnsi="Times New Roman"/>
      <w:sz w:val="24"/>
      <w:szCs w:val="24"/>
    </w:rPr>
  </w:style>
  <w:style w:type="character" w:styleId="s1" w:customStyle="1">
    <w:name w:val="s1"/>
    <w:rsid w:val="00062E16"/>
  </w:style>
  <w:style w:type="paragraph" w:styleId="NormalWeb">
    <w:name w:val="Normal (Web)"/>
    <w:basedOn w:val="Normal"/>
    <w:uiPriority w:val="99"/>
    <w:unhideWhenUsed w:val="1"/>
    <w:rsid w:val="00BD5D6E"/>
    <w:pPr>
      <w:spacing w:after="100" w:afterAutospacing="1" w:before="100" w:beforeAutospacing="1" w:line="240" w:lineRule="auto"/>
    </w:pPr>
    <w:rPr>
      <w:rFonts w:ascii="Times New Roman" w:eastAsia="Times New Roman" w:hAnsi="Times New Roman"/>
      <w:sz w:val="24"/>
      <w:szCs w:val="24"/>
    </w:rPr>
  </w:style>
  <w:style w:type="character" w:styleId="apple-converted-space" w:customStyle="1">
    <w:name w:val="apple-converted-space"/>
    <w:basedOn w:val="DefaultParagraphFont"/>
    <w:rsid w:val="00E45209"/>
  </w:style>
  <w:style w:type="paragraph" w:styleId="Footer">
    <w:name w:val="footer"/>
    <w:basedOn w:val="Normal"/>
    <w:link w:val="FooterChar"/>
    <w:uiPriority w:val="99"/>
    <w:unhideWhenUsed w:val="1"/>
    <w:rsid w:val="001B0B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0BE8"/>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sy.ucsd.edu/"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gs@ucsd.edu" TargetMode="External"/><Relationship Id="rId2" Type="http://schemas.openxmlformats.org/officeDocument/2006/relationships/hyperlink" Target="http://cgs.ucs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wLvFOwlplA2yB/VBwFTy2pn2w==">CgMxLjA4AHIhMWF0eU5Mc0hJN0c2MHRBU0dhSVdfTVhVbVpETGxyUXhO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2018-09-17T21:29:00Z</dcterms:created>
  <dc:creator>jreyes@ucsd.edu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-1366362482</vt:i4>
  </property>
</Properties>
</file>